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 закон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Алтайского края          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б исполнении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бюджет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Территориального фонда обязательного медицинского страхования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з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 202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  <w:r>
              <w:rPr>
                <w:rFonts w:ascii="PT Astra Serif" w:hAnsi="PT Astra Serif"/>
                <w:sz w:val="28"/>
                <w:szCs w:val="28"/>
              </w:rPr>
              <w:t xml:space="preserve">»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tabs>
          <w:tab w:val="left" w:pos="1134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 xml:space="preserve">Принять закон Алтайского края «</w:t>
      </w:r>
      <w:r>
        <w:rPr>
          <w:rFonts w:ascii="PT Astra Serif" w:hAnsi="PT Astra Serif"/>
          <w:sz w:val="28"/>
          <w:szCs w:val="28"/>
        </w:rPr>
        <w:t xml:space="preserve">О</w:t>
      </w:r>
      <w:r>
        <w:rPr>
          <w:rFonts w:ascii="PT Astra Serif" w:hAnsi="PT Astra Serif"/>
          <w:sz w:val="28"/>
          <w:szCs w:val="28"/>
        </w:rPr>
        <w:t xml:space="preserve">б исполнении</w:t>
      </w:r>
      <w:r>
        <w:rPr>
          <w:rFonts w:ascii="PT Astra Serif" w:hAnsi="PT Astra Serif"/>
          <w:sz w:val="28"/>
          <w:szCs w:val="28"/>
        </w:rPr>
        <w:t xml:space="preserve"> бюджет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 Территориального фонда обязательного медицинского стр</w:t>
      </w:r>
      <w:r>
        <w:rPr>
          <w:rFonts w:ascii="PT Astra Serif" w:hAnsi="PT Astra Serif"/>
          <w:sz w:val="28"/>
          <w:szCs w:val="28"/>
        </w:rPr>
        <w:t xml:space="preserve">ахования Алтайского края </w:t>
      </w:r>
      <w:r>
        <w:rPr>
          <w:rFonts w:ascii="PT Astra Serif" w:hAnsi="PT Astra Serif"/>
          <w:sz w:val="28"/>
          <w:szCs w:val="28"/>
        </w:rPr>
        <w:t xml:space="preserve">з</w:t>
      </w:r>
      <w:r>
        <w:rPr>
          <w:rFonts w:ascii="PT Astra Serif" w:hAnsi="PT Astra Serif"/>
          <w:sz w:val="28"/>
          <w:szCs w:val="28"/>
        </w:rPr>
        <w:t xml:space="preserve">а 202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 xml:space="preserve">».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Направить указанный Закон Губернатору Алтайского края для                    подписания и обнародования в установленном порядке.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pPr w:horzAnchor="margin" w:tblpX="-34" w:vertAnchor="text" w:tblpY="355" w:leftFromText="180" w:topFromText="0" w:rightFromText="180" w:bottomFromText="0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>
        <w:tblPrEx/>
        <w:trPr/>
        <w:tc>
          <w:tcPr>
            <w:shd w:val="clear" w:color="auto" w:fill="auto"/>
            <w:tcW w:w="6413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Председатель Алтайского краевого</w:t>
            </w:r>
            <w:bookmarkStart w:id="0" w:name="_GoBack"/>
            <w:r>
              <w:rPr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shd w:val="clear" w:color="auto" w:fill="auto"/>
            <w:tcW w:w="336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567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0"/>
    <w:next w:val="930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basedOn w:val="933"/>
    <w:link w:val="758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933"/>
    <w:link w:val="931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0"/>
    <w:next w:val="930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3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0"/>
    <w:next w:val="930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3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933"/>
    <w:link w:val="932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33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33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0"/>
    <w:next w:val="930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basedOn w:val="933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0"/>
    <w:next w:val="930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basedOn w:val="93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0"/>
    <w:next w:val="930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3"/>
    <w:link w:val="775"/>
    <w:uiPriority w:val="10"/>
    <w:rPr>
      <w:sz w:val="48"/>
      <w:szCs w:val="48"/>
    </w:rPr>
  </w:style>
  <w:style w:type="paragraph" w:styleId="777">
    <w:name w:val="Subtitle"/>
    <w:basedOn w:val="930"/>
    <w:next w:val="930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3"/>
    <w:link w:val="777"/>
    <w:uiPriority w:val="11"/>
    <w:rPr>
      <w:sz w:val="24"/>
      <w:szCs w:val="24"/>
    </w:rPr>
  </w:style>
  <w:style w:type="paragraph" w:styleId="779">
    <w:name w:val="Quote"/>
    <w:basedOn w:val="930"/>
    <w:next w:val="930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0"/>
    <w:next w:val="930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3"/>
    <w:link w:val="938"/>
    <w:uiPriority w:val="99"/>
  </w:style>
  <w:style w:type="character" w:styleId="784">
    <w:name w:val="Footer Char"/>
    <w:basedOn w:val="933"/>
    <w:link w:val="940"/>
    <w:uiPriority w:val="99"/>
  </w:style>
  <w:style w:type="paragraph" w:styleId="785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0"/>
    <w:uiPriority w:val="99"/>
  </w:style>
  <w:style w:type="table" w:styleId="787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basedOn w:val="933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basedOn w:val="933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  <w:rPr>
      <w:rFonts w:ascii="Times New Roman" w:hAnsi="Times New Roman" w:eastAsia="Times New Roman"/>
      <w:sz w:val="28"/>
    </w:rPr>
  </w:style>
  <w:style w:type="paragraph" w:styleId="931">
    <w:name w:val="Heading 2"/>
    <w:basedOn w:val="930"/>
    <w:next w:val="930"/>
    <w:link w:val="944"/>
    <w:qFormat/>
    <w:pPr>
      <w:jc w:val="center"/>
      <w:keepNext/>
      <w:outlineLvl w:val="1"/>
    </w:pPr>
    <w:rPr>
      <w:b/>
      <w:spacing w:val="80"/>
      <w:sz w:val="36"/>
    </w:rPr>
  </w:style>
  <w:style w:type="paragraph" w:styleId="932">
    <w:name w:val="Heading 5"/>
    <w:basedOn w:val="930"/>
    <w:next w:val="930"/>
    <w:link w:val="936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 w:customStyle="1">
    <w:name w:val="Заголовок 5 Знак"/>
    <w:link w:val="932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37">
    <w:name w:val="Table Grid"/>
    <w:basedOn w:val="93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>
    <w:name w:val="Header"/>
    <w:basedOn w:val="930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link w:val="93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>
    <w:name w:val="Footer"/>
    <w:basedOn w:val="930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link w:val="94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2">
    <w:name w:val="Balloon Text"/>
    <w:basedOn w:val="930"/>
    <w:link w:val="9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3" w:customStyle="1">
    <w:name w:val="Текст выноски Знак"/>
    <w:link w:val="9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44" w:customStyle="1">
    <w:name w:val="Заголовок 2 Знак"/>
    <w:link w:val="931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45">
    <w:name w:val="Placeholder Text"/>
    <w:uiPriority w:val="99"/>
    <w:semiHidden/>
    <w:rPr>
      <w:color w:val="808080"/>
    </w:rPr>
  </w:style>
  <w:style w:type="paragraph" w:styleId="946">
    <w:name w:val="List Paragraph"/>
    <w:basedOn w:val="930"/>
    <w:uiPriority w:val="34"/>
    <w:qFormat/>
    <w:pPr>
      <w:contextualSpacing/>
      <w:ind w:left="720"/>
    </w:pPr>
  </w:style>
  <w:style w:type="paragraph" w:styleId="947">
    <w:name w:val="Plain Text"/>
    <w:basedOn w:val="930"/>
    <w:link w:val="948"/>
    <w:pPr>
      <w:widowControl w:val="off"/>
    </w:pPr>
    <w:rPr>
      <w:rFonts w:ascii="Courier New" w:hAnsi="Courier New" w:cs="Courier New"/>
      <w:sz w:val="20"/>
    </w:rPr>
  </w:style>
  <w:style w:type="character" w:styleId="948" w:customStyle="1">
    <w:name w:val="Текст Знак"/>
    <w:link w:val="947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2026-04-29T06:54:00Z</dcterms:created>
  <dcterms:modified xsi:type="dcterms:W3CDTF">2026-05-29T08:04:38Z</dcterms:modified>
</cp:coreProperties>
</file>